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1752A185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76AD58C6">
      <w:pPr>
        <w:keepNext/>
        <w:keepLines/>
        <w:spacing w:before="260" w:after="260" w:line="416" w:lineRule="atLeast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5FA160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440" w:lineRule="exact"/>
        <w:jc w:val="distribute"/>
        <w:textAlignment w:val="auto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snapToGrid w:val="0"/>
          <w:color w:val="6C69DC"/>
          <w:kern w:val="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90000"/>
            </w14:srgbClr>
          </w14:shadow>
        </w:rPr>
        <w:t>《老年人营养膳食与保健》</w:t>
      </w:r>
    </w:p>
    <w:p w14:paraId="72DD489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1"/>
          <w:szCs w:val="21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7B0338A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0F1166D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3BA17F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327EB3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AF477C6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6F5E276E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6B55393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66B49C36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419D252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B15430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29D5CC5B">
      <w:pPr>
        <w:keepNext/>
        <w:keepLines/>
        <w:spacing w:before="260" w:after="260" w:line="416" w:lineRule="atLeast"/>
        <w:jc w:val="center"/>
        <w:outlineLvl w:val="1"/>
        <w:rPr>
          <w:rFonts w:hint="default" w:ascii="Times New Roman" w:hAnsi="Times New Roman" w:eastAsia="宋体"/>
          <w:b/>
          <w:bCs/>
          <w:color w:val="7030A0"/>
          <w:sz w:val="28"/>
          <w:szCs w:val="28"/>
          <w:lang w:val="en-US" w:eastAsia="zh-CN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  <w:lang w:val="en-US" w:eastAsia="zh-CN"/>
        </w:rPr>
        <w:t>单元四  老年人的营养状况评价</w:t>
      </w:r>
    </w:p>
    <w:tbl>
      <w:tblPr>
        <w:tblStyle w:val="10"/>
        <w:tblW w:w="10488" w:type="dxa"/>
        <w:jc w:val="center"/>
        <w:tblBorders>
          <w:top w:val="double" w:color="7030A0" w:sz="4" w:space="0"/>
          <w:left w:val="double" w:color="7030A0" w:sz="4" w:space="0"/>
          <w:bottom w:val="double" w:color="7030A0" w:sz="4" w:space="0"/>
          <w:right w:val="double" w:color="7030A0" w:sz="4" w:space="0"/>
          <w:insideH w:val="single" w:color="7030A0" w:sz="4" w:space="0"/>
          <w:insideV w:val="single" w:color="7030A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3384969C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47815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5FA90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bookmarkStart w:id="0" w:name="_GoBack"/>
            <w:r>
              <w:rPr>
                <w:rFonts w:hint="eastAsia" w:ascii="微软简老宋" w:hAnsi="微软简老宋" w:eastAsia="微软简老宋" w:cs="微软简老宋"/>
                <w:b/>
                <w:bCs/>
                <w:color w:val="7030A0"/>
                <w:sz w:val="32"/>
                <w:szCs w:val="32"/>
                <w:lang w:val="en-US" w:eastAsia="zh-CN"/>
              </w:rPr>
              <w:t>老年人的营养状况评价</w:t>
            </w:r>
            <w:bookmarkEnd w:id="0"/>
          </w:p>
        </w:tc>
      </w:tr>
      <w:tr w14:paraId="3876352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4D3FE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0F285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061FC37A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B3F2A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3E501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7030A0"/>
                <w:sz w:val="24"/>
                <w:szCs w:val="24"/>
              </w:rPr>
            </w:pP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7030A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目标：</w:t>
            </w:r>
          </w:p>
          <w:p w14:paraId="2F89E4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掌握老年人营养状况评价的概念、膳食调查方法、人体测量指标及临床与实验室检查内容；</w:t>
            </w:r>
          </w:p>
          <w:p w14:paraId="1FE8FBB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能够运用BMI、皮褶厚度等指标评价老年人体格状况；</w:t>
            </w:r>
          </w:p>
          <w:p w14:paraId="03FA585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能选择合适的膳食调查方法并进行分析评价。</w:t>
            </w:r>
          </w:p>
          <w:p w14:paraId="64F9F6E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：</w:t>
            </w:r>
          </w:p>
          <w:p w14:paraId="30FEBB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培养学生关爱老年人、科学指导老年人合理膳食的责任意识，树立科学的营养观。</w:t>
            </w:r>
          </w:p>
        </w:tc>
      </w:tr>
      <w:tr w14:paraId="32856297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1A560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hint="default"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4D74BA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膳食调查方法、人体测量指标、营养状况评价方法</w:t>
            </w:r>
          </w:p>
          <w:p w14:paraId="3D51F3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综合运用多种方法评价老年人营养状况，理解实验室检查指标的意义。</w:t>
            </w:r>
          </w:p>
        </w:tc>
      </w:tr>
      <w:tr w14:paraId="4FD6966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106A6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65CC6B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讲授法、案例分析法、小组讨论法、实践操作法</w:t>
            </w:r>
          </w:p>
        </w:tc>
      </w:tr>
      <w:tr w14:paraId="6248C57F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1A4FB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73BEB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多媒体课件、食物模型、皮褶厚度计、BMI计算图、案例资料、记录表格等</w:t>
            </w:r>
          </w:p>
        </w:tc>
      </w:tr>
      <w:tr w14:paraId="77732F88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949DB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11F30D6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kern w:val="0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第1节课：导入与基础知识讲解（45min）</w:t>
            </w:r>
          </w:p>
          <w:p w14:paraId="72F3DF6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kern w:val="0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第2节课：膳食调查方法详解（45min）</w:t>
            </w:r>
          </w:p>
          <w:p w14:paraId="3DB354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kern w:val="0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第3节课：人体测量与临床检查（45min）</w:t>
            </w:r>
          </w:p>
          <w:p w14:paraId="4D64A87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第4节课：实验室检查与综合案例分析（45min）</w:t>
            </w:r>
          </w:p>
        </w:tc>
      </w:tr>
      <w:tr w14:paraId="0B7D039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089475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0DCD21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2AB6DCB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199800F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0EEAD1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考勤</w:t>
            </w:r>
          </w:p>
          <w:p w14:paraId="593C46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F84D9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5FC6E9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7E834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1B96275E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E7370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导入（5min）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284D6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auto"/>
                <w:sz w:val="24"/>
                <w:szCs w:val="24"/>
              </w:rPr>
              <w:t>展示案例：李某，92岁，长期卧床，近半年体重下降10斤，BMI=15.5，白蛋白25.3g/L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C0C01E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引发学生思考，激发学习兴趣</w:t>
            </w:r>
          </w:p>
        </w:tc>
      </w:tr>
      <w:tr w14:paraId="07096F7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F89A0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bCs/>
                <w:sz w:val="24"/>
                <w:szCs w:val="24"/>
                <w:lang w:val="en-US"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35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FDEDEA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一、老年人营养状况评价的概念</w:t>
            </w:r>
          </w:p>
          <w:p w14:paraId="4FEBD5B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老年人营养状况评价是指通过一系列科学的方法和手段，对老年人的营养摄入、营养利用、营养储备以及营养相关疾病等方面进行全面、系统的评估。这一过程通常包括膳食调查、人体测量、临床检查和实验室检查等多个环节，旨在全面了解老年人的营养状况，及时发现并纠正营养不良，为制定个性化的营养干预方案提供依据。</w:t>
            </w:r>
          </w:p>
          <w:p w14:paraId="0DB896CD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二、老年人营养不良的常见原因</w:t>
            </w:r>
          </w:p>
          <w:p w14:paraId="2C615D07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1. 生理功能减退：消化吸收能力下降、味觉嗅觉减退、牙齿问题等</w:t>
            </w:r>
          </w:p>
          <w:p w14:paraId="17627866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2. 慢性疾病影响：高血压、糖尿病、心脑血管疾病等</w:t>
            </w:r>
          </w:p>
          <w:p w14:paraId="7850D26D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3. 药物副作用：某些药物影响食欲或营养吸收</w:t>
            </w:r>
          </w:p>
          <w:p w14:paraId="4C7E357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4. 社会心理因素：独居、抑郁、经济困难等</w:t>
            </w:r>
          </w:p>
          <w:p w14:paraId="5F746BA9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5. 饮食因素：食物选择单一、烹调方式不当等</w:t>
            </w:r>
          </w:p>
          <w:p w14:paraId="292A3F4B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三、营养评价的四个组成部分</w:t>
            </w:r>
          </w:p>
          <w:p w14:paraId="0484750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1. 膳食调查：了解食物摄入情况</w:t>
            </w:r>
          </w:p>
          <w:p w14:paraId="331B7607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2. 人体测量：评估身体组成变化</w:t>
            </w:r>
          </w:p>
          <w:p w14:paraId="3F11E37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3. 临床检查：发现营养缺乏体征</w:t>
            </w:r>
          </w:p>
          <w:p w14:paraId="50BEE77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4"/>
                <w:szCs w:val="24"/>
              </w:rPr>
              <w:t>4. 实验室检查：客观评价营养状况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B47804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系统介绍基础知识，为后续学习打下基础</w:t>
            </w:r>
          </w:p>
        </w:tc>
      </w:tr>
      <w:tr w14:paraId="392EECB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F8BB6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课堂小结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7E27E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hAnsi="宋体" w:eastAsia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hAnsi="宋体"/>
                <w:bCs/>
                <w:sz w:val="24"/>
                <w:szCs w:val="24"/>
                <w:lang w:val="en-US" w:eastAsia="zh-CN"/>
              </w:rPr>
              <w:t>回顾本节课重点内容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4A438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强化记忆，梳理知识结构</w:t>
            </w:r>
          </w:p>
        </w:tc>
      </w:tr>
      <w:tr w14:paraId="0CCF9A0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51DAC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作业布置（1min）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53A5C1F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hAnsi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hAnsi="宋体"/>
                <w:bCs/>
                <w:sz w:val="24"/>
                <w:szCs w:val="24"/>
                <w:lang w:val="en-US" w:eastAsia="zh-CN"/>
              </w:rPr>
              <w:t>预习膳食调查的五种方法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1BDC36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引导学生主动学习</w:t>
            </w:r>
          </w:p>
        </w:tc>
      </w:tr>
      <w:tr w14:paraId="0AB3CCB0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300E2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复习导入（3min）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9AD024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hAnsi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hAnsi="宋体"/>
                <w:bCs/>
                <w:sz w:val="24"/>
                <w:szCs w:val="24"/>
                <w:lang w:val="en-US" w:eastAsia="zh-CN"/>
              </w:rPr>
              <w:t>提问上节课内容：营养评价包括哪四个部分？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E485D4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ab/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巩固旧知，衔接新知</w:t>
            </w:r>
          </w:p>
        </w:tc>
      </w:tr>
      <w:tr w14:paraId="28AD4BE0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66165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799779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35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5CBEEB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一、称重法</w:t>
            </w:r>
          </w:p>
          <w:p w14:paraId="7E1678C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概念：对膳食单位或个人一日各餐食物食用量进行称重</w:t>
            </w:r>
          </w:p>
          <w:p w14:paraId="58B12E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优点：准确性高，可作为"金标准"</w:t>
            </w:r>
          </w:p>
          <w:p w14:paraId="08D0CD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缺点：操作繁琐，费时费力</w:t>
            </w:r>
          </w:p>
          <w:p w14:paraId="4F48300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4. 适用：团体、家庭和个人膳食调查</w:t>
            </w:r>
          </w:p>
          <w:p w14:paraId="519065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5. 调查时间：连续1周为宜，不少于3天</w:t>
            </w:r>
          </w:p>
          <w:p w14:paraId="5755CF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二、记账法</w:t>
            </w:r>
          </w:p>
          <w:p w14:paraId="5B0722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概念：根据伙食账目计算食物消耗量</w:t>
            </w:r>
          </w:p>
          <w:p w14:paraId="4772CA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优点：操作简单，费用低，人力少</w:t>
            </w:r>
          </w:p>
          <w:p w14:paraId="2547503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缺点：难以分析个体摄入情况</w:t>
            </w:r>
          </w:p>
          <w:p w14:paraId="3D8E95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4. 适用：有详细账目的集体单位</w:t>
            </w:r>
          </w:p>
          <w:p w14:paraId="5B03AA4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5. 调查时间：通常30天</w:t>
            </w:r>
          </w:p>
          <w:p w14:paraId="501F6B7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三、询问法</w:t>
            </w:r>
          </w:p>
          <w:p w14:paraId="7DB87F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24小时回顾法：回顾前24小时食物摄入</w:t>
            </w:r>
          </w:p>
          <w:p w14:paraId="320F9C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膳食史法：评估长期膳食模式</w:t>
            </w:r>
          </w:p>
          <w:p w14:paraId="0B7D36F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优点：时间短效率高</w:t>
            </w:r>
          </w:p>
          <w:p w14:paraId="5EE96AF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4. 缺点：依赖被调查者记忆</w:t>
            </w:r>
          </w:p>
          <w:p w14:paraId="6433B01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5. 适用：个体和特种人群调查</w:t>
            </w:r>
          </w:p>
          <w:p w14:paraId="52BA7A8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四、食物频率法</w:t>
            </w:r>
          </w:p>
          <w:p w14:paraId="1B35E0E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概念：通过问卷了解食物食用频率</w:t>
            </w:r>
          </w:p>
          <w:p w14:paraId="477CFD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优点：反映长期膳食模式</w:t>
            </w:r>
          </w:p>
          <w:p w14:paraId="7F7CCD2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缺点：回忆偏倚，量化不准确</w:t>
            </w:r>
          </w:p>
          <w:p w14:paraId="4B22DD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4. 适用：流行病学研究</w:t>
            </w:r>
          </w:p>
          <w:p w14:paraId="6C1AD5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五、化学分析法</w:t>
            </w:r>
          </w:p>
          <w:p w14:paraId="30ED7B6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1. 概念：实验室分析食物营养成分</w:t>
            </w:r>
          </w:p>
          <w:p w14:paraId="6E9C10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2. 优点：准确度高，全面分析</w:t>
            </w:r>
          </w:p>
          <w:p w14:paraId="532533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3. 缺点：操作复杂，费用高</w:t>
            </w:r>
          </w:p>
          <w:p w14:paraId="73C2E3D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4. 适用：特殊营养研究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864B1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详细讲解五种调查方法，突出每种方法的适用场景和操作要点</w:t>
            </w:r>
          </w:p>
        </w:tc>
      </w:tr>
      <w:tr w14:paraId="7DC5B49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61A1C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互动讨论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"/>
              </w:rPr>
              <w:t>5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EBF2CB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分组讨论：哪种方法最适合社区老年人？哪种适合住院老人？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1B253B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培养学生分析问题和选择方法的能力</w:t>
            </w:r>
          </w:p>
        </w:tc>
      </w:tr>
      <w:tr w14:paraId="30C22C72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5C412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4"/>
                <w:szCs w:val="24"/>
                <w:lang w:val="en-US" w:eastAsia="zh-CN" w:bidi="ar"/>
              </w:rPr>
              <w:t>课堂小结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80A5C0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auto"/>
                <w:kern w:val="2"/>
                <w:sz w:val="24"/>
                <w:szCs w:val="24"/>
                <w:lang w:val="en-US" w:eastAsia="zh-CN" w:bidi="ar"/>
              </w:rPr>
              <w:t>总结五种方法的优缺点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1E3B54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强化对比记忆</w:t>
            </w:r>
          </w:p>
        </w:tc>
      </w:tr>
      <w:tr w14:paraId="7BB10338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3AC037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4"/>
                <w:szCs w:val="24"/>
                <w:lang w:val="en-US" w:eastAsia="zh-CN" w:bidi="ar"/>
              </w:rPr>
              <w:t>导入</w:t>
            </w:r>
          </w:p>
          <w:p w14:paraId="3296B8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center"/>
              <w:rPr>
                <w:rFonts w:hint="default" w:ascii="宋体" w:hAnsi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E78DB6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auto"/>
                <w:kern w:val="2"/>
                <w:sz w:val="24"/>
                <w:szCs w:val="24"/>
                <w:lang w:val="en-US" w:eastAsia="zh-CN" w:bidi="ar"/>
              </w:rPr>
              <w:t>展示老年人人体测量图片（身高、体重、皮褶厚度等）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1C58C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default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直观引入教学内容</w:t>
            </w:r>
          </w:p>
        </w:tc>
      </w:tr>
      <w:tr w14:paraId="34535BA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90678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val="en-US" w:eastAsia="zh-CN"/>
              </w:rPr>
              <w:t>(</w:t>
            </w:r>
            <w:r>
              <w:rPr>
                <w:rFonts w:hint="eastAsia" w:ascii="Times New Roman" w:hAnsi="Times New Roman" w:eastAsia="微软雅黑"/>
                <w:sz w:val="24"/>
                <w:szCs w:val="24"/>
                <w:lang w:val="en-US" w:eastAsia="zh-CN"/>
              </w:rPr>
              <w:t>35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809CE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一、身高测量</w:t>
            </w:r>
          </w:p>
          <w:p w14:paraId="3740CF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直接测量法：使用身高测量仪</w:t>
            </w:r>
          </w:p>
          <w:p w14:paraId="0F3663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间接测量法：膝高测量计算公式</w:t>
            </w:r>
          </w:p>
          <w:p w14:paraId="7C8935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男性身高=64.19－[0.04×年龄]÷[2.02×膝高]</w:t>
            </w:r>
          </w:p>
          <w:p w14:paraId="2E20EA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女性身高=84.88－[0.24×年龄]÷[1.83×膝高]</w:t>
            </w:r>
          </w:p>
          <w:p w14:paraId="672482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二、体重测量</w:t>
            </w:r>
          </w:p>
          <w:p w14:paraId="333D48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测量方法：使用精准体重秤</w:t>
            </w:r>
          </w:p>
          <w:p w14:paraId="37EA2E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标准体重计算：</w:t>
            </w:r>
          </w:p>
          <w:p w14:paraId="28B87E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Broca公式：身高(cm)-100</w:t>
            </w:r>
          </w:p>
          <w:p w14:paraId="534D25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Broca改良公式：身高(cm)-105</w:t>
            </w:r>
          </w:p>
          <w:p w14:paraId="266CB7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平田公式：[身高(cm)-100]×0.9</w:t>
            </w:r>
          </w:p>
          <w:p w14:paraId="5A4820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3. 体重改变评价：</w:t>
            </w:r>
          </w:p>
          <w:p w14:paraId="7D298C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体重改变(%)=（平时体重-实测体重）/平时体重×100%</w:t>
            </w:r>
          </w:p>
          <w:p w14:paraId="39D30D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减少超过10%且白蛋白&lt;30g/L提示严重营养不良</w:t>
            </w:r>
          </w:p>
          <w:p w14:paraId="31EEB3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三、体质指数（BMI）</w:t>
            </w:r>
          </w:p>
          <w:p w14:paraId="0F369C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计算公式：BMI=体重(kg)/身高²(m²)</w:t>
            </w:r>
          </w:p>
          <w:p w14:paraId="4F4CBE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评价标准：</w:t>
            </w:r>
          </w:p>
          <w:p w14:paraId="494579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中国标准：消瘦&lt;18.5，正常18.5～23.9，超重24～27.9，肥胖≥28</w:t>
            </w:r>
          </w:p>
          <w:p w14:paraId="6176DE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老年人适宜范围：65-79岁20.0-26.9，80岁以上22.0-26.9</w:t>
            </w:r>
          </w:p>
          <w:p w14:paraId="6E679F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四、皮褶厚度测量</w:t>
            </w:r>
          </w:p>
          <w:p w14:paraId="2D6823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测量部位：三头肌部、肩胛下部、脐旁</w:t>
            </w:r>
          </w:p>
          <w:p w14:paraId="795CE7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测量工具：皮褶厚度计</w:t>
            </w:r>
          </w:p>
          <w:p w14:paraId="123239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3. 评价标准：</w:t>
            </w:r>
          </w:p>
          <w:p w14:paraId="511301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三头肌皮褶厚度：男性8.3mm，女性15.3mm</w:t>
            </w:r>
          </w:p>
          <w:p w14:paraId="13E564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测量值&lt;90%正常值为营养不良</w:t>
            </w:r>
          </w:p>
          <w:p w14:paraId="500B94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五、上臂围与上臂肌围</w:t>
            </w:r>
          </w:p>
          <w:p w14:paraId="0E142F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上臂围：反映能量营养状况</w:t>
            </w:r>
          </w:p>
          <w:p w14:paraId="70B6BE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上臂肌围＝上臂围－3.14×三头肌部皮褶厚度</w:t>
            </w:r>
          </w:p>
          <w:p w14:paraId="1E0102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3. 评价标准：男性25.3cm，女性23.2cm</w:t>
            </w:r>
          </w:p>
          <w:p w14:paraId="0DFC76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六、腰围、臀围与腰臀比</w:t>
            </w:r>
          </w:p>
          <w:p w14:paraId="29D7EB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腰围：男性&gt;85cm，女性&gt;80cm为肥胖</w:t>
            </w:r>
          </w:p>
          <w:p w14:paraId="50DD9B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腰臀比：男性&gt;0.9，女性&gt;0.8为中心性肥胖</w:t>
            </w:r>
          </w:p>
          <w:p w14:paraId="623C0C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七、临床检查</w:t>
            </w:r>
          </w:p>
          <w:p w14:paraId="0B1F31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采集病史：膳食史、疾病史、用药史等</w:t>
            </w:r>
          </w:p>
          <w:p w14:paraId="0E22BA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营养缺乏体征检查：</w:t>
            </w:r>
          </w:p>
          <w:p w14:paraId="6E16A7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全身：消瘦、水肿、贫血</w:t>
            </w:r>
          </w:p>
          <w:p w14:paraId="656B12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皮肤：干燥、出血点、皮炎</w:t>
            </w:r>
          </w:p>
          <w:p w14:paraId="564ABC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头发：干燥、稀少、无光泽</w:t>
            </w:r>
          </w:p>
          <w:p w14:paraId="66D845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眼睛：毕脱氏斑、角膜干燥</w:t>
            </w:r>
          </w:p>
          <w:p w14:paraId="76ECB8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口腔：口角炎、舌炎、牙龈出血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65919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结合实操演示，增强学生动手能力和判断能力</w:t>
            </w:r>
          </w:p>
          <w:p w14:paraId="7A5483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</w:p>
        </w:tc>
      </w:tr>
      <w:tr w14:paraId="2733379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7C872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4"/>
                <w:szCs w:val="24"/>
                <w:lang w:val="en-US" w:eastAsia="zh-CN" w:bidi="ar"/>
              </w:rPr>
              <w:t>实操演示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"/>
              </w:rPr>
              <w:t>5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A0E7B3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教师演示皮褶厚度计的校准与使用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62250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提升实践操作技能</w:t>
            </w:r>
          </w:p>
        </w:tc>
      </w:tr>
      <w:tr w14:paraId="4B8D6E3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0AD11F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5FC56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强调人体测量在营养评价中的重要性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53FFEE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总结重点，强化应用意识</w:t>
            </w:r>
          </w:p>
        </w:tc>
      </w:tr>
      <w:tr w14:paraId="7012550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81CA7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导入</w:t>
            </w:r>
          </w:p>
          <w:p w14:paraId="4EFFAA1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default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AC8406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回顾案例李某的实验室指标：白蛋白25.3g/L，引导学生思考其意义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2AF51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联系实际，增强临床思维</w:t>
            </w:r>
          </w:p>
        </w:tc>
      </w:tr>
      <w:tr w14:paraId="457963B0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3504B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30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A51C8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一、常用生化指标</w:t>
            </w:r>
          </w:p>
          <w:p w14:paraId="241309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蛋白质指标：</w:t>
            </w:r>
          </w:p>
          <w:p w14:paraId="34EFE9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血清总蛋白：65-85g/L</w:t>
            </w:r>
          </w:p>
          <w:p w14:paraId="659F88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白蛋白：30-50g/L（&lt;30g/L提示营养不良）</w:t>
            </w:r>
          </w:p>
          <w:p w14:paraId="4BB188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球蛋白：20-30g/L</w:t>
            </w:r>
          </w:p>
          <w:p w14:paraId="0FACF8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血脂指标：</w:t>
            </w:r>
          </w:p>
          <w:p w14:paraId="21A286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总脂：4.5-7.0g/L</w:t>
            </w:r>
          </w:p>
          <w:p w14:paraId="4BF384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甘油三酯：0.56-1.7g/L</w:t>
            </w:r>
          </w:p>
          <w:p w14:paraId="60D569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胆固醇：1.1-2.0g/L</w:t>
            </w:r>
          </w:p>
          <w:p w14:paraId="074A0F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3. 微量元素：</w:t>
            </w:r>
          </w:p>
          <w:p w14:paraId="448342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血清钙：90-110mg/L</w:t>
            </w:r>
          </w:p>
          <w:p w14:paraId="3EB890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血清铁：500-1840μg/L</w:t>
            </w:r>
          </w:p>
          <w:p w14:paraId="156ABE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血清锌：800-1100μg/L</w:t>
            </w:r>
          </w:p>
          <w:p w14:paraId="1461B6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4. 维生素：</w:t>
            </w:r>
          </w:p>
          <w:p w14:paraId="19E02E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维生素A：&gt;400μg/L</w:t>
            </w:r>
          </w:p>
          <w:p w14:paraId="04DECB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维生素C：&gt;3mg/L血浆</w:t>
            </w:r>
          </w:p>
          <w:p w14:paraId="5D2985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二、免疫功能指标</w:t>
            </w:r>
          </w:p>
          <w:p w14:paraId="2FDF6D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总淋巴细胞计数（TLC）：</w:t>
            </w:r>
          </w:p>
          <w:p w14:paraId="4963BF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正常值：（2.5-3.0）×10⁹/L</w:t>
            </w:r>
          </w:p>
          <w:p w14:paraId="2DD4B7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&lt;0.8×10⁹/L提示重度营养不良</w:t>
            </w:r>
          </w:p>
          <w:p w14:paraId="3ED7D2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皮肤迟发型超敏反应（SDH）：</w:t>
            </w:r>
          </w:p>
          <w:p w14:paraId="72F063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直径&lt;5mm提示细胞免疫功能不良</w:t>
            </w:r>
          </w:p>
          <w:p w14:paraId="4304BA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三、氮平衡</w:t>
            </w:r>
          </w:p>
          <w:p w14:paraId="796A84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计算公式：</w:t>
            </w:r>
          </w:p>
          <w:p w14:paraId="2DC7BA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氮平衡(g/d)=蛋白质摄入量(g/d)÷6.25-[尿总氮(g/d)+1.5(g/d)]</w:t>
            </w:r>
          </w:p>
          <w:p w14:paraId="6DF62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评价标准：</w:t>
            </w:r>
          </w:p>
          <w:p w14:paraId="131E2A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正氮平衡：NI&gt;NE</w:t>
            </w:r>
          </w:p>
          <w:p w14:paraId="20CFF8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负氮平衡：NI&lt;NE（老年人常见）</w:t>
            </w:r>
          </w:p>
          <w:p w14:paraId="591C5D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- 零氮平衡：NI=NE</w:t>
            </w:r>
          </w:p>
          <w:p w14:paraId="56F82B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四、实验室检查的意义</w:t>
            </w:r>
          </w:p>
          <w:p w14:paraId="7906BC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1. 早期发现营养素缺乏</w:t>
            </w:r>
          </w:p>
          <w:p w14:paraId="07DFB4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2. 客观评价营养状况</w:t>
            </w:r>
          </w:p>
          <w:p w14:paraId="7E3929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"/>
              </w:rPr>
              <w:t>3. 指导营养干预方案的制定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417B23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深入讲解实验室指标的意义，提升学生分析报告的能力。</w:t>
            </w:r>
          </w:p>
        </w:tc>
      </w:tr>
      <w:tr w14:paraId="00A11FCB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0B704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案例分析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"/>
              </w:rPr>
              <w:t>10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50378F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分组分析李某案例：</w:t>
            </w:r>
          </w:p>
          <w:p w14:paraId="2E6EAF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1. 体重下降的可能原因：膳食摄入不足、吸收障碍、疾病消耗等</w:t>
            </w:r>
          </w:p>
          <w:p w14:paraId="5B5AC90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2. BMI评价：15.5kg/m²属于严重消瘦</w:t>
            </w:r>
          </w:p>
          <w:p w14:paraId="248F593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3. 实验室指标分析：白蛋白25.3g/L提示低蛋白血症</w:t>
            </w:r>
          </w:p>
          <w:p w14:paraId="2E8D2A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4. 提出营养干预建议：高蛋白高能量饮食、营养补充剂、治疗原发病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4E37D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综合运用所学知识，提升解决实际问题的能力</w:t>
            </w:r>
          </w:p>
        </w:tc>
      </w:tr>
      <w:tr w14:paraId="4119492F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3A99F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课堂总结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1415C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  <w:t>总结本单元重点，强调多维度综合评价的重要性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6EB2C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强化整体观念，提升综合能力</w:t>
            </w:r>
          </w:p>
        </w:tc>
      </w:tr>
      <w:tr w14:paraId="268F7B67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2758D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</w:p>
          <w:p w14:paraId="275C5E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default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（5min）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CCDFFD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  <w:t>撰写一份老年人营养状况评价报告（包含膳食调查、人体测量、临床与实验室检查）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F1A28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巩固本单元知识，提升综合应用能力</w:t>
            </w:r>
          </w:p>
        </w:tc>
      </w:tr>
      <w:tr w14:paraId="77B8ADF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E5B672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23B54B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本单元内容系统性强，理论与实践结合紧密。通过案例导入、方法讲解、实操演示和综合分析等多种教学方式，学生能够逐步掌握老年人营养状况评价的各项技能。教学中需注意引导学生从多维度综合分析，避免片面判断。后续可增加实地调研或模拟评估环节，进一步提升学生的实践能力。</w:t>
            </w:r>
          </w:p>
        </w:tc>
      </w:tr>
    </w:tbl>
    <w:p w14:paraId="42A2997E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思源宋体 CN Heavy">
    <w:altName w:val="宋体"/>
    <w:panose1 w:val="02020900000000000000"/>
    <w:charset w:val="86"/>
    <w:family w:val="auto"/>
    <w:pitch w:val="default"/>
    <w:sig w:usb0="00000000" w:usb1="00000000" w:usb2="00000016" w:usb3="00000000" w:csb0="60060107" w:csb1="00000000"/>
  </w:font>
  <w:font w:name="微软简老宋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-123190</wp:posOffset>
          </wp:positionH>
          <wp:positionV relativeFrom="paragraph">
            <wp:posOffset>-377190</wp:posOffset>
          </wp:positionV>
          <wp:extent cx="7583170" cy="10723880"/>
          <wp:effectExtent l="0" t="0" r="17780" b="1270"/>
          <wp:wrapNone/>
          <wp:docPr id="2" name="图片 2" descr="图片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图片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3170" cy="107238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97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-251656192;v-text-anchor:middle;mso-width-relative:page;mso-height-relative:page;" fillcolor="#FFFFFF [3212]" filled="t" stroked="t" coordsize="21600,21600" o:gfxdata="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Hy+&#10;RFnZAAAACQEAAA8AAAAAAAAAAQAgAAAAIgAAAGRycy9kb3ducmV2LnhtbFBLAQIUABQAAAAIAIdO&#10;4kBDdoqWlAIAAEIFAAAOAAAAAAAAAAEAIAAAACgBAABkcnMvZTJvRG9jLnhtbFBLBQYAAAAABgAG&#10;AFkBAAAuBgAAAAA=&#10;">
              <v:fill on="t" opacity="63569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-134620</wp:posOffset>
          </wp:positionH>
          <wp:positionV relativeFrom="paragraph">
            <wp:posOffset>-360045</wp:posOffset>
          </wp:positionV>
          <wp:extent cx="7632065" cy="10692130"/>
          <wp:effectExtent l="0" t="0" r="6985" b="13970"/>
          <wp:wrapNone/>
          <wp:docPr id="1" name="图片 1" descr="图片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图片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32065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85F0AC1"/>
    <w:rsid w:val="0AC91BFE"/>
    <w:rsid w:val="0E3C75E8"/>
    <w:rsid w:val="1FB84519"/>
    <w:rsid w:val="20F13C9B"/>
    <w:rsid w:val="21ED3737"/>
    <w:rsid w:val="238347DF"/>
    <w:rsid w:val="24B477DD"/>
    <w:rsid w:val="278141AB"/>
    <w:rsid w:val="28B578A7"/>
    <w:rsid w:val="2C2D53B2"/>
    <w:rsid w:val="2FBD002D"/>
    <w:rsid w:val="322A12C5"/>
    <w:rsid w:val="34AD60CD"/>
    <w:rsid w:val="34B67F89"/>
    <w:rsid w:val="368D542E"/>
    <w:rsid w:val="388B134B"/>
    <w:rsid w:val="436C72A2"/>
    <w:rsid w:val="43CD7F64"/>
    <w:rsid w:val="44B33A23"/>
    <w:rsid w:val="45C91BBA"/>
    <w:rsid w:val="49F8701E"/>
    <w:rsid w:val="4C7F0E23"/>
    <w:rsid w:val="5A7C6694"/>
    <w:rsid w:val="600E33E1"/>
    <w:rsid w:val="622A303A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2821</Words>
  <Characters>3333</Characters>
  <Lines>1</Lines>
  <Paragraphs>1</Paragraphs>
  <TotalTime>52</TotalTime>
  <ScaleCrop>false</ScaleCrop>
  <LinksUpToDate>false</LinksUpToDate>
  <CharactersWithSpaces>3436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鄂大李玮</cp:lastModifiedBy>
  <dcterms:modified xsi:type="dcterms:W3CDTF">2025-08-28T09:16:17Z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EDF0D065D30848EFAFB90AEEE891F343_13</vt:lpwstr>
  </property>
  <property fmtid="{D5CDD505-2E9C-101B-9397-08002B2CF9AE}" pid="4" name="KSOTemplateDocerSaveRecord">
    <vt:lpwstr>eyJoZGlkIjoiMWM4ZmI3MTk1ZjE2NzM1MDJiNWVmZGVjNDA2Yzc2YTciLCJ1c2VySWQiOiIxMjU1MDMwMjEwIn0=</vt:lpwstr>
  </property>
</Properties>
</file>